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855" w:rsidRDefault="00490855" w:rsidP="00A4595D">
      <w:pPr>
        <w:spacing w:line="240" w:lineRule="auto"/>
        <w:jc w:val="center"/>
        <w:rPr>
          <w:rFonts w:ascii="Riojana" w:hAnsi="Riojana"/>
          <w:b/>
          <w:sz w:val="22"/>
          <w:szCs w:val="22"/>
        </w:rPr>
      </w:pPr>
    </w:p>
    <w:p w:rsidR="00342351" w:rsidRDefault="00342351" w:rsidP="00A4595D">
      <w:pPr>
        <w:spacing w:line="240" w:lineRule="auto"/>
        <w:jc w:val="center"/>
        <w:rPr>
          <w:rFonts w:ascii="Riojana" w:hAnsi="Riojana"/>
          <w:b/>
          <w:sz w:val="22"/>
          <w:szCs w:val="22"/>
        </w:rPr>
      </w:pPr>
    </w:p>
    <w:p w:rsidR="00A4595D" w:rsidRPr="00490855" w:rsidRDefault="00CB0F16" w:rsidP="00A4595D">
      <w:pPr>
        <w:spacing w:line="240" w:lineRule="auto"/>
        <w:jc w:val="center"/>
        <w:rPr>
          <w:rFonts w:ascii="Riojana" w:hAnsi="Riojana"/>
          <w:b/>
        </w:rPr>
      </w:pPr>
      <w:r w:rsidRPr="00490855">
        <w:rPr>
          <w:rFonts w:ascii="Riojana" w:hAnsi="Riojana"/>
          <w:b/>
        </w:rPr>
        <w:t>DECLARACION RESPONSABLE</w:t>
      </w:r>
      <w:r w:rsidR="00DF4CC0" w:rsidRPr="00490855">
        <w:rPr>
          <w:rFonts w:ascii="Riojana" w:hAnsi="Riojana"/>
          <w:b/>
        </w:rPr>
        <w:t xml:space="preserve"> VINVULADA A FONDOS </w:t>
      </w:r>
      <w:r w:rsidR="00A847EE" w:rsidRPr="00490855">
        <w:rPr>
          <w:rFonts w:ascii="Riojana" w:hAnsi="Riojana"/>
          <w:b/>
        </w:rPr>
        <w:t>PRTR</w:t>
      </w:r>
    </w:p>
    <w:p w:rsidR="00267FE5" w:rsidRDefault="00267FE5" w:rsidP="00A4595D">
      <w:pPr>
        <w:spacing w:line="240" w:lineRule="auto"/>
        <w:jc w:val="center"/>
        <w:rPr>
          <w:rFonts w:ascii="Riojana" w:hAnsi="Riojana"/>
          <w:b/>
        </w:rPr>
      </w:pPr>
    </w:p>
    <w:p w:rsidR="00342351" w:rsidRPr="00490855" w:rsidRDefault="00342351" w:rsidP="00A4595D">
      <w:pPr>
        <w:spacing w:line="240" w:lineRule="auto"/>
        <w:jc w:val="center"/>
        <w:rPr>
          <w:rFonts w:ascii="Riojana" w:hAnsi="Riojana"/>
          <w:b/>
        </w:rPr>
      </w:pPr>
    </w:p>
    <w:p w:rsidR="00490855" w:rsidRPr="00490855" w:rsidRDefault="00490855" w:rsidP="00490855">
      <w:pPr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Riojana" w:eastAsia="Arial" w:hAnsi="Riojana" w:cs="Arial"/>
        </w:rPr>
      </w:pPr>
      <w:r w:rsidRPr="00490855">
        <w:rPr>
          <w:rFonts w:ascii="Riojana" w:eastAsia="Arial" w:hAnsi="Riojana" w:cs="Arial"/>
        </w:rPr>
        <w:t xml:space="preserve">Don/Doña ____________________________________________, con NIF_____________, en nombre propio o en representación de la entidad_______________________________________, con NIF: ___________________, actuando como beneficiaria de ayudas financiadas con recursos provenientes del PRTR en el desarrollo de actuaciones necesarias para la consecución de los objetivos definidos en el Componente 13 «Impulso a las </w:t>
      </w:r>
      <w:proofErr w:type="spellStart"/>
      <w:r w:rsidRPr="00490855">
        <w:rPr>
          <w:rFonts w:ascii="Riojana" w:eastAsia="Arial" w:hAnsi="Riojana" w:cs="Arial"/>
        </w:rPr>
        <w:t>PYMEs</w:t>
      </w:r>
      <w:proofErr w:type="spellEnd"/>
      <w:r w:rsidRPr="00490855">
        <w:rPr>
          <w:rFonts w:ascii="Riojana" w:eastAsia="Arial" w:hAnsi="Riojana" w:cs="Arial"/>
        </w:rPr>
        <w:t>», Inversión 1 «Emprendimiento»,</w:t>
      </w:r>
    </w:p>
    <w:p w:rsidR="00342351" w:rsidRDefault="00342351" w:rsidP="00490855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Riojana" w:eastAsia="Arial" w:hAnsi="Riojana" w:cs="Arial"/>
          <w:b/>
        </w:rPr>
      </w:pPr>
    </w:p>
    <w:p w:rsidR="00490855" w:rsidRPr="00490855" w:rsidRDefault="00490855" w:rsidP="00490855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Riojana" w:eastAsia="Arial" w:hAnsi="Riojana" w:cs="Arial"/>
          <w:b/>
        </w:rPr>
      </w:pPr>
      <w:r w:rsidRPr="00490855">
        <w:rPr>
          <w:rFonts w:ascii="Riojana" w:eastAsia="Arial" w:hAnsi="Riojana" w:cs="Arial"/>
          <w:b/>
        </w:rPr>
        <w:t>DECLARA</w:t>
      </w:r>
    </w:p>
    <w:p w:rsidR="00CB0F16" w:rsidRPr="00490855" w:rsidRDefault="00490855" w:rsidP="00CB0F16">
      <w:pPr>
        <w:spacing w:line="240" w:lineRule="auto"/>
        <w:rPr>
          <w:rFonts w:ascii="Riojana" w:hAnsi="Riojana"/>
        </w:rPr>
      </w:pPr>
      <w:bookmarkStart w:id="0" w:name="_GoBack"/>
      <w:bookmarkEnd w:id="0"/>
      <w:r>
        <w:rPr>
          <w:rFonts w:ascii="Riojana" w:hAnsi="Riojana"/>
        </w:rPr>
        <w:t>N</w:t>
      </w:r>
      <w:r w:rsidR="00CB0F16" w:rsidRPr="00490855">
        <w:rPr>
          <w:rFonts w:ascii="Riojana" w:hAnsi="Riojana"/>
        </w:rPr>
        <w:t>o haber sido nunca objeto de sanciones administrativas firmes ni de sentencias firmes condenatorias por acciones u omisiones consideradas discriminatorias por la legislación vigente por razón de género.</w:t>
      </w:r>
    </w:p>
    <w:p w:rsidR="00490855" w:rsidRDefault="00490855" w:rsidP="00CB0F16">
      <w:pPr>
        <w:spacing w:line="240" w:lineRule="auto"/>
        <w:rPr>
          <w:rFonts w:ascii="Riojana" w:hAnsi="Riojana"/>
        </w:rPr>
      </w:pPr>
    </w:p>
    <w:p w:rsidR="00CB0F16" w:rsidRPr="00490855" w:rsidRDefault="00490855" w:rsidP="00CB0F16">
      <w:pPr>
        <w:spacing w:line="240" w:lineRule="auto"/>
        <w:rPr>
          <w:rFonts w:ascii="Riojana" w:hAnsi="Riojana"/>
        </w:rPr>
      </w:pPr>
      <w:r>
        <w:rPr>
          <w:rFonts w:ascii="Riojana" w:hAnsi="Riojana"/>
        </w:rPr>
        <w:t>Tener</w:t>
      </w:r>
      <w:r w:rsidR="00CB0F16" w:rsidRPr="00490855">
        <w:rPr>
          <w:rFonts w:ascii="Riojana" w:hAnsi="Riojana"/>
        </w:rPr>
        <w:t xml:space="preserve"> capacidad financiera y operativa según el apartado 1c) del artículo 199 del Reglamento (UE, </w:t>
      </w:r>
      <w:proofErr w:type="spellStart"/>
      <w:r w:rsidR="00CB0F16" w:rsidRPr="00490855">
        <w:rPr>
          <w:rFonts w:ascii="Riojana" w:hAnsi="Riojana"/>
        </w:rPr>
        <w:t>Euratom</w:t>
      </w:r>
      <w:proofErr w:type="spellEnd"/>
      <w:r w:rsidR="00CB0F16" w:rsidRPr="00490855">
        <w:rPr>
          <w:rFonts w:ascii="Riojana" w:hAnsi="Riojana"/>
        </w:rPr>
        <w:t>) 2024/2509 del Parlamento Europeo y del Consejo de 23 de septiembre de 2024, sobre las normas financieras aplicables al presupuesto general de la Unión y que certifica la validez de las cuentas anuales de los tres últimos ejercicios fiscales.</w:t>
      </w:r>
    </w:p>
    <w:p w:rsidR="00CB0F16" w:rsidRPr="00490855" w:rsidRDefault="00CB0F16" w:rsidP="00CB0F16">
      <w:pPr>
        <w:spacing w:line="240" w:lineRule="auto"/>
        <w:rPr>
          <w:rFonts w:ascii="Riojana" w:hAnsi="Riojana"/>
        </w:rPr>
      </w:pPr>
    </w:p>
    <w:p w:rsidR="00CB0F16" w:rsidRPr="00490855" w:rsidRDefault="00490855" w:rsidP="00CB0F16">
      <w:pPr>
        <w:spacing w:line="240" w:lineRule="auto"/>
        <w:rPr>
          <w:rFonts w:ascii="Riojana" w:hAnsi="Riojana"/>
        </w:rPr>
      </w:pPr>
      <w:r>
        <w:rPr>
          <w:rFonts w:ascii="Riojana" w:hAnsi="Riojana"/>
        </w:rPr>
        <w:t>L</w:t>
      </w:r>
      <w:r w:rsidR="00CB0F16" w:rsidRPr="00490855">
        <w:rPr>
          <w:rFonts w:ascii="Riojana" w:hAnsi="Riojana"/>
        </w:rPr>
        <w:t xml:space="preserve">a actuación para la que solicita la subvención respeta el principio de no causar un perjuicio significativo al medioambiente (principio DNSH por sus siglas en inglés, 'Do No </w:t>
      </w:r>
      <w:proofErr w:type="spellStart"/>
      <w:r w:rsidR="00CB0F16" w:rsidRPr="00490855">
        <w:rPr>
          <w:rFonts w:ascii="Riojana" w:hAnsi="Riojana"/>
        </w:rPr>
        <w:t>Significant</w:t>
      </w:r>
      <w:proofErr w:type="spellEnd"/>
      <w:r w:rsidR="00CB0F16" w:rsidRPr="00490855">
        <w:rPr>
          <w:rFonts w:ascii="Riojana" w:hAnsi="Riojana"/>
        </w:rPr>
        <w:t xml:space="preserve"> </w:t>
      </w:r>
      <w:proofErr w:type="spellStart"/>
      <w:r w:rsidR="00CB0F16" w:rsidRPr="00490855">
        <w:rPr>
          <w:rFonts w:ascii="Riojana" w:hAnsi="Riojana"/>
        </w:rPr>
        <w:t>Harm</w:t>
      </w:r>
      <w:proofErr w:type="spellEnd"/>
      <w:r w:rsidR="00CB0F16" w:rsidRPr="00490855">
        <w:rPr>
          <w:rFonts w:ascii="Riojana" w:hAnsi="Riojana"/>
        </w:rPr>
        <w:t>') en coherencia con el compromiso adquirido en el componente 13 del Plan de Recuperación, Transformación y Resiliencia y con el fin de satisfacer sus requerimientos, conforme al modelo normalizado denominado 'Declaración responsable sobre el cumplimiento del principio de no perjuicio significativo a los 6 objetivos medioambientales (DNSH) en el sentido del artículo 17 del Reglamento (UE) 2020/852 del Parlamento Europeo y del Consejo de 18 de junio de 2020 relativo al establecimiento de un marco para facilitar las inversiones sostenibles y por el que se modifica el Reglamento (UE) 2019/2088.</w:t>
      </w:r>
    </w:p>
    <w:p w:rsidR="00CB0F16" w:rsidRPr="00490855" w:rsidRDefault="00CB0F16" w:rsidP="00CB0F16">
      <w:pPr>
        <w:spacing w:line="240" w:lineRule="auto"/>
        <w:rPr>
          <w:rFonts w:ascii="Riojana" w:hAnsi="Riojana"/>
        </w:rPr>
      </w:pPr>
    </w:p>
    <w:p w:rsidR="00CB0F16" w:rsidRPr="00490855" w:rsidRDefault="00490855" w:rsidP="00CB0F16">
      <w:pPr>
        <w:spacing w:line="240" w:lineRule="auto"/>
        <w:rPr>
          <w:rFonts w:ascii="Riojana" w:hAnsi="Riojana"/>
        </w:rPr>
      </w:pPr>
      <w:r>
        <w:rPr>
          <w:rFonts w:ascii="Riojana" w:hAnsi="Riojana"/>
        </w:rPr>
        <w:t>S</w:t>
      </w:r>
      <w:r w:rsidR="00CB0F16" w:rsidRPr="00490855">
        <w:rPr>
          <w:rFonts w:ascii="Riojana" w:hAnsi="Riojana"/>
        </w:rPr>
        <w:t xml:space="preserve">e compromete a la concesión de los derechos y accesos necesarios para garantizar que la Comisión, la Oficina Europea de Lucha contra el Fraude, el Tribunal de Cuentas Europeo, la Fiscalía Europea y las autoridades nacionales competentes ejerzan sus competencias de control, de acuerdo con lo previsto en el artículo 22.2.e) del Reglamento (UE) 2021/241 del Parlamento Europeo y del Consejo, de 12 de febrero de 2021, por el que se establece el Mecanismo de Recuperación y Resiliencia y en el artículo 129.1 del Reglamento (UE, </w:t>
      </w:r>
      <w:proofErr w:type="spellStart"/>
      <w:r w:rsidR="00CB0F16" w:rsidRPr="00490855">
        <w:rPr>
          <w:rFonts w:ascii="Riojana" w:hAnsi="Riojana"/>
        </w:rPr>
        <w:t>Euratom</w:t>
      </w:r>
      <w:proofErr w:type="spellEnd"/>
      <w:r w:rsidR="00CB0F16" w:rsidRPr="00490855">
        <w:rPr>
          <w:rFonts w:ascii="Riojana" w:hAnsi="Riojana"/>
        </w:rPr>
        <w:t xml:space="preserve">) 2018/1046 del Parlamento Europeo y del Consejo, de 18 de julio de 2018, sobre las normas financieras aplicables al presupuesto general de la Unión, por el que se modifican los Reglamentos (UE) número 1296/2013, (UE) n. o 1301/2013, (UE) número 1303/2013, (UE) número 1304/2013, (UE) número 1309/2013, (UE) número 1316/2013, (UE) n. o 223/2014 y (UE) número 283/2014 y la Decisión número 541/2014/UE y por el que se deroga el Reglamento (UE, </w:t>
      </w:r>
      <w:proofErr w:type="spellStart"/>
      <w:r w:rsidR="00CB0F16" w:rsidRPr="00490855">
        <w:rPr>
          <w:rFonts w:ascii="Riojana" w:hAnsi="Riojana"/>
        </w:rPr>
        <w:t>Euratom</w:t>
      </w:r>
      <w:proofErr w:type="spellEnd"/>
      <w:r w:rsidR="00CB0F16" w:rsidRPr="00490855">
        <w:rPr>
          <w:rFonts w:ascii="Riojana" w:hAnsi="Riojana"/>
        </w:rPr>
        <w:t>) número 966/2012 ('Reglamento Financiero').</w:t>
      </w:r>
    </w:p>
    <w:p w:rsidR="00B6281D" w:rsidRPr="00490855" w:rsidRDefault="00B6281D" w:rsidP="00CB0F16">
      <w:pPr>
        <w:spacing w:line="240" w:lineRule="auto"/>
        <w:rPr>
          <w:rFonts w:ascii="Riojana" w:hAnsi="Riojana"/>
        </w:rPr>
      </w:pPr>
    </w:p>
    <w:p w:rsidR="00B6281D" w:rsidRDefault="00B6281D" w:rsidP="00CB0F16">
      <w:pPr>
        <w:spacing w:line="240" w:lineRule="auto"/>
        <w:rPr>
          <w:rFonts w:ascii="Riojana" w:hAnsi="Riojana"/>
        </w:rPr>
      </w:pPr>
    </w:p>
    <w:p w:rsidR="00490855" w:rsidRDefault="00490855" w:rsidP="00490855">
      <w:pPr>
        <w:spacing w:line="240" w:lineRule="auto"/>
        <w:rPr>
          <w:rFonts w:ascii="Riojana" w:hAnsi="Riojana"/>
        </w:rPr>
      </w:pPr>
      <w:r w:rsidRPr="00490855">
        <w:rPr>
          <w:rFonts w:ascii="Riojana" w:hAnsi="Riojana"/>
        </w:rPr>
        <w:t>(Fecha y firma, nombre completo, DNI, cargo y, en su caso, nombre completo y NIF de la entidad representada)</w:t>
      </w:r>
    </w:p>
    <w:p w:rsidR="00490855" w:rsidRPr="00490855" w:rsidRDefault="00490855" w:rsidP="00490855">
      <w:pPr>
        <w:spacing w:line="240" w:lineRule="auto"/>
        <w:rPr>
          <w:rFonts w:ascii="Riojana" w:hAnsi="Riojana"/>
        </w:rPr>
      </w:pPr>
    </w:p>
    <w:p w:rsidR="00B6281D" w:rsidRPr="00490855" w:rsidRDefault="00490855" w:rsidP="00490855">
      <w:pPr>
        <w:spacing w:line="240" w:lineRule="auto"/>
        <w:rPr>
          <w:rFonts w:ascii="Riojana" w:hAnsi="Riojana"/>
        </w:rPr>
      </w:pPr>
      <w:r w:rsidRPr="00490855">
        <w:rPr>
          <w:rFonts w:ascii="Riojana" w:hAnsi="Riojana"/>
        </w:rPr>
        <w:t>(Firma digital)</w:t>
      </w:r>
    </w:p>
    <w:sectPr w:rsidR="00B6281D" w:rsidRPr="00490855" w:rsidSect="00240C00">
      <w:headerReference w:type="default" r:id="rId7"/>
      <w:headerReference w:type="first" r:id="rId8"/>
      <w:footerReference w:type="first" r:id="rId9"/>
      <w:pgSz w:w="11906" w:h="16838" w:code="9"/>
      <w:pgMar w:top="1418" w:right="1701" w:bottom="1560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595D" w:rsidRDefault="00A4595D" w:rsidP="00A4595D">
      <w:pPr>
        <w:spacing w:line="240" w:lineRule="auto"/>
      </w:pPr>
      <w:r>
        <w:separator/>
      </w:r>
    </w:p>
  </w:endnote>
  <w:endnote w:type="continuationSeparator" w:id="0">
    <w:p w:rsidR="00A4595D" w:rsidRDefault="00A4595D" w:rsidP="00A459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Riojana"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F8D" w:rsidRDefault="00342351"/>
  <w:p w:rsidR="00A06F8D" w:rsidRDefault="0034235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595D" w:rsidRDefault="00A4595D" w:rsidP="00A4595D">
      <w:pPr>
        <w:spacing w:line="240" w:lineRule="auto"/>
      </w:pPr>
      <w:r>
        <w:separator/>
      </w:r>
    </w:p>
  </w:footnote>
  <w:footnote w:type="continuationSeparator" w:id="0">
    <w:p w:rsidR="00A4595D" w:rsidRDefault="00A4595D" w:rsidP="00A4595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F8D" w:rsidRDefault="00342351">
    <w:pPr>
      <w:pStyle w:val="Encabezado"/>
    </w:pPr>
  </w:p>
  <w:tbl>
    <w:tblPr>
      <w:tblW w:w="0" w:type="auto"/>
      <w:tblInd w:w="-63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83"/>
    </w:tblGrid>
    <w:tr w:rsidR="00A06F8D">
      <w:tc>
        <w:tcPr>
          <w:tcW w:w="9283" w:type="dxa"/>
        </w:tcPr>
        <w:p w:rsidR="00A06F8D" w:rsidRDefault="00342351" w:rsidP="000D3F06">
          <w:pPr>
            <w:pStyle w:val="Encabezado"/>
            <w:tabs>
              <w:tab w:val="clear" w:pos="4252"/>
              <w:tab w:val="clear" w:pos="8504"/>
              <w:tab w:val="left" w:pos="984"/>
            </w:tabs>
          </w:pPr>
        </w:p>
        <w:p w:rsidR="00A06F8D" w:rsidRDefault="00A4595D" w:rsidP="000D3F06">
          <w:pPr>
            <w:pStyle w:val="Encabezado"/>
            <w:tabs>
              <w:tab w:val="clear" w:pos="4252"/>
              <w:tab w:val="clear" w:pos="8504"/>
              <w:tab w:val="left" w:pos="984"/>
            </w:tabs>
          </w:pPr>
          <w:r>
            <w:rPr>
              <w:noProof/>
            </w:rPr>
            <w:drawing>
              <wp:inline distT="0" distB="0" distL="0" distR="0" wp14:anchorId="710FED99" wp14:editId="0B1B091C">
                <wp:extent cx="1264285" cy="413385"/>
                <wp:effectExtent l="0" t="0" r="0" b="0"/>
                <wp:docPr id="31" name="Imagen 31" descr="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4285" cy="413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06F8D" w:rsidRDefault="0034235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F8D" w:rsidRDefault="00A4595D"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7393AD5" wp14:editId="5992D80A">
              <wp:simplePos x="0" y="0"/>
              <wp:positionH relativeFrom="column">
                <wp:posOffset>1424940</wp:posOffset>
              </wp:positionH>
              <wp:positionV relativeFrom="paragraph">
                <wp:posOffset>-314960</wp:posOffset>
              </wp:positionV>
              <wp:extent cx="13335" cy="1937385"/>
              <wp:effectExtent l="0" t="0" r="0" b="0"/>
              <wp:wrapNone/>
              <wp:docPr id="4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3335" cy="193738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5681C6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2.2pt,-24.8pt" to="113.25pt,1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"/>
          </w:pict>
        </mc:Fallback>
      </mc:AlternateContent>
    </w:r>
  </w:p>
  <w:tbl>
    <w:tblPr>
      <w:tblW w:w="18002" w:type="dxa"/>
      <w:tblInd w:w="-63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544"/>
      <w:gridCol w:w="7229"/>
      <w:gridCol w:w="7229"/>
    </w:tblGrid>
    <w:tr w:rsidR="00A06F8D" w:rsidTr="00971676">
      <w:tc>
        <w:tcPr>
          <w:tcW w:w="3544" w:type="dxa"/>
        </w:tcPr>
        <w:p w:rsidR="00A06F8D" w:rsidRDefault="00A4595D" w:rsidP="003E5C7A">
          <w:pPr>
            <w:pStyle w:val="Encabezado"/>
            <w:ind w:right="-212"/>
          </w:pPr>
          <w:r>
            <w:rPr>
              <w:noProof/>
            </w:rPr>
            <w:drawing>
              <wp:inline distT="0" distB="0" distL="0" distR="0" wp14:anchorId="7176EF97" wp14:editId="7AD26CA3">
                <wp:extent cx="1701800" cy="1192530"/>
                <wp:effectExtent l="0" t="0" r="0" b="0"/>
                <wp:docPr id="1610585472" name="Imagen 1610585472" descr="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1800" cy="1192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29" w:type="dxa"/>
        </w:tcPr>
        <w:p w:rsidR="00A06F8D" w:rsidRDefault="00A4595D" w:rsidP="00E061B4">
          <w:pPr>
            <w:ind w:right="496"/>
            <w:jc w:val="center"/>
            <w:rPr>
              <w:noProof/>
            </w:rPr>
          </w:pPr>
          <w:r>
            <w:rPr>
              <w:noProof/>
            </w:rPr>
            <w:t xml:space="preserve">                                     </w:t>
          </w:r>
        </w:p>
        <w:p w:rsidR="00A06F8D" w:rsidRDefault="00A4595D" w:rsidP="00A4595D">
          <w:pPr>
            <w:tabs>
              <w:tab w:val="left" w:pos="1888"/>
              <w:tab w:val="center" w:pos="3296"/>
              <w:tab w:val="left" w:pos="5725"/>
            </w:tabs>
            <w:ind w:right="496"/>
            <w:jc w:val="left"/>
          </w:pPr>
          <w:r>
            <w:rPr>
              <w:noProof/>
            </w:rPr>
            <w:tab/>
          </w:r>
          <w:r>
            <w:rPr>
              <w:noProof/>
            </w:rPr>
            <w:drawing>
              <wp:inline distT="0" distB="0" distL="0" distR="0" wp14:anchorId="4AE7AF46" wp14:editId="353BEDB7">
                <wp:extent cx="3847381" cy="378740"/>
                <wp:effectExtent l="0" t="0" r="1270" b="2540"/>
                <wp:docPr id="1610585473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10585477" name="Imagen 1610585477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292535" cy="42256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tab/>
            <w:t xml:space="preserve">                                                </w:t>
          </w:r>
        </w:p>
      </w:tc>
      <w:tc>
        <w:tcPr>
          <w:tcW w:w="7229" w:type="dxa"/>
        </w:tcPr>
        <w:p w:rsidR="00A06F8D" w:rsidRDefault="00342351"/>
      </w:tc>
    </w:tr>
  </w:tbl>
  <w:p w:rsidR="00A06F8D" w:rsidRDefault="0034235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861B5"/>
    <w:multiLevelType w:val="hybridMultilevel"/>
    <w:tmpl w:val="44BEA2B6"/>
    <w:lvl w:ilvl="0" w:tplc="B8005DA6">
      <w:start w:val="6"/>
      <w:numFmt w:val="bullet"/>
      <w:lvlText w:val="-"/>
      <w:lvlJc w:val="left"/>
      <w:pPr>
        <w:ind w:left="1425" w:hanging="705"/>
      </w:pPr>
      <w:rPr>
        <w:rFonts w:ascii="Riojana" w:eastAsia="Times New Roman" w:hAnsi="Riojan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F968AA"/>
    <w:multiLevelType w:val="hybridMultilevel"/>
    <w:tmpl w:val="2182E18C"/>
    <w:lvl w:ilvl="0" w:tplc="B8005DA6">
      <w:start w:val="6"/>
      <w:numFmt w:val="bullet"/>
      <w:lvlText w:val="-"/>
      <w:lvlJc w:val="left"/>
      <w:pPr>
        <w:ind w:left="1429" w:hanging="360"/>
      </w:pPr>
      <w:rPr>
        <w:rFonts w:ascii="Riojana" w:eastAsia="Times New Roman" w:hAnsi="Riojan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AE5243C"/>
    <w:multiLevelType w:val="hybridMultilevel"/>
    <w:tmpl w:val="A9BE4A7A"/>
    <w:lvl w:ilvl="0" w:tplc="B8005DA6">
      <w:start w:val="6"/>
      <w:numFmt w:val="bullet"/>
      <w:lvlText w:val="-"/>
      <w:lvlJc w:val="left"/>
      <w:pPr>
        <w:ind w:left="1429" w:hanging="360"/>
      </w:pPr>
      <w:rPr>
        <w:rFonts w:ascii="Riojana" w:eastAsia="Times New Roman" w:hAnsi="Riojan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C431E10"/>
    <w:multiLevelType w:val="hybridMultilevel"/>
    <w:tmpl w:val="C914B86C"/>
    <w:lvl w:ilvl="0" w:tplc="6D1A0F86">
      <w:numFmt w:val="bullet"/>
      <w:lvlText w:val="•"/>
      <w:lvlJc w:val="left"/>
      <w:pPr>
        <w:ind w:left="1065" w:hanging="705"/>
      </w:pPr>
      <w:rPr>
        <w:rFonts w:ascii="Riojana" w:eastAsia="Times New Roman" w:hAnsi="Riojan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EE0653"/>
    <w:multiLevelType w:val="hybridMultilevel"/>
    <w:tmpl w:val="AC4EB4B0"/>
    <w:lvl w:ilvl="0" w:tplc="6D1A0F86">
      <w:numFmt w:val="bullet"/>
      <w:lvlText w:val="•"/>
      <w:lvlJc w:val="left"/>
      <w:pPr>
        <w:ind w:left="1065" w:hanging="705"/>
      </w:pPr>
      <w:rPr>
        <w:rFonts w:ascii="Riojana" w:eastAsia="Times New Roman" w:hAnsi="Riojana" w:cs="Times New Roman" w:hint="default"/>
      </w:rPr>
    </w:lvl>
    <w:lvl w:ilvl="1" w:tplc="78EC50A6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A2A3E"/>
    <w:multiLevelType w:val="hybridMultilevel"/>
    <w:tmpl w:val="AED4824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6A427E"/>
    <w:multiLevelType w:val="hybridMultilevel"/>
    <w:tmpl w:val="1BC013C4"/>
    <w:lvl w:ilvl="0" w:tplc="B8005DA6">
      <w:start w:val="6"/>
      <w:numFmt w:val="bullet"/>
      <w:lvlText w:val="-"/>
      <w:lvlJc w:val="left"/>
      <w:pPr>
        <w:ind w:left="1428" w:hanging="360"/>
      </w:pPr>
      <w:rPr>
        <w:rFonts w:ascii="Riojana" w:eastAsia="Times New Roman" w:hAnsi="Riojan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B93571F"/>
    <w:multiLevelType w:val="hybridMultilevel"/>
    <w:tmpl w:val="2A5A2D50"/>
    <w:lvl w:ilvl="0" w:tplc="B8005DA6">
      <w:start w:val="6"/>
      <w:numFmt w:val="bullet"/>
      <w:lvlText w:val="-"/>
      <w:lvlJc w:val="left"/>
      <w:pPr>
        <w:ind w:left="1429" w:hanging="360"/>
      </w:pPr>
      <w:rPr>
        <w:rFonts w:ascii="Riojana" w:eastAsia="Times New Roman" w:hAnsi="Riojan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4F519BA"/>
    <w:multiLevelType w:val="hybridMultilevel"/>
    <w:tmpl w:val="709A4FE2"/>
    <w:lvl w:ilvl="0" w:tplc="B8005DA6">
      <w:start w:val="6"/>
      <w:numFmt w:val="bullet"/>
      <w:lvlText w:val="-"/>
      <w:lvlJc w:val="left"/>
      <w:pPr>
        <w:ind w:left="1429" w:hanging="360"/>
      </w:pPr>
      <w:rPr>
        <w:rFonts w:ascii="Riojana" w:eastAsia="Times New Roman" w:hAnsi="Riojan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68757A7"/>
    <w:multiLevelType w:val="hybridMultilevel"/>
    <w:tmpl w:val="F2BCA48C"/>
    <w:lvl w:ilvl="0" w:tplc="6D1A0F86">
      <w:numFmt w:val="bullet"/>
      <w:lvlText w:val="•"/>
      <w:lvlJc w:val="left"/>
      <w:pPr>
        <w:ind w:left="1425" w:hanging="705"/>
      </w:pPr>
      <w:rPr>
        <w:rFonts w:ascii="Riojana" w:eastAsia="Times New Roman" w:hAnsi="Riojan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0"/>
  </w:num>
  <w:num w:numId="6">
    <w:abstractNumId w:val="8"/>
  </w:num>
  <w:num w:numId="7">
    <w:abstractNumId w:val="7"/>
  </w:num>
  <w:num w:numId="8">
    <w:abstractNumId w:val="1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24C"/>
    <w:rsid w:val="00072D64"/>
    <w:rsid w:val="000F03EB"/>
    <w:rsid w:val="002355CA"/>
    <w:rsid w:val="00240C00"/>
    <w:rsid w:val="00267FE5"/>
    <w:rsid w:val="00342351"/>
    <w:rsid w:val="003607CA"/>
    <w:rsid w:val="00464757"/>
    <w:rsid w:val="00490855"/>
    <w:rsid w:val="005B2A74"/>
    <w:rsid w:val="00615236"/>
    <w:rsid w:val="007813FF"/>
    <w:rsid w:val="00867D78"/>
    <w:rsid w:val="008A2E49"/>
    <w:rsid w:val="00912F02"/>
    <w:rsid w:val="00A13461"/>
    <w:rsid w:val="00A4595D"/>
    <w:rsid w:val="00A847EE"/>
    <w:rsid w:val="00B6281D"/>
    <w:rsid w:val="00B8559B"/>
    <w:rsid w:val="00CA750B"/>
    <w:rsid w:val="00CB0F16"/>
    <w:rsid w:val="00D1624C"/>
    <w:rsid w:val="00D33DAA"/>
    <w:rsid w:val="00DF4CC0"/>
    <w:rsid w:val="00E779FD"/>
    <w:rsid w:val="00EA1FEC"/>
    <w:rsid w:val="00FA5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0FB0F"/>
  <w15:chartTrackingRefBased/>
  <w15:docId w15:val="{C015FE59-D731-4D5C-84E9-FAA9AB364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595D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A4595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A4595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rsid w:val="00A4595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A4595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Default">
    <w:name w:val="Default"/>
    <w:rsid w:val="00A459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267F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1175</TotalTime>
  <Pages>1</Pages>
  <Words>463</Words>
  <Characters>2547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Gustavo Ortíz Abejón</dc:creator>
  <cp:keywords/>
  <dc:description/>
  <cp:lastModifiedBy>Francisco Gustavo Ortíz Abejón</cp:lastModifiedBy>
  <cp:revision>24</cp:revision>
  <dcterms:created xsi:type="dcterms:W3CDTF">2025-02-24T14:43:00Z</dcterms:created>
  <dcterms:modified xsi:type="dcterms:W3CDTF">2025-03-11T10:50:00Z</dcterms:modified>
</cp:coreProperties>
</file>